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</w:pPr>
      <w:bookmarkStart w:id="0" w:name="__DdeLink__239_166161076"/>
      <w:r>
        <w:rPr>
          <w:b/>
          <w:sz w:val="28"/>
          <w:szCs w:val="28"/>
        </w:rPr>
        <w:t>Технические средства обеспечения</w:t>
      </w:r>
      <w:bookmarkEnd w:id="0"/>
      <w:r>
        <w:rPr>
          <w:b/>
          <w:sz w:val="28"/>
          <w:szCs w:val="28"/>
        </w:rPr>
        <w:t xml:space="preserve"> образовательного процесса, оборудование 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tbl>
      <w:tblPr>
        <w:jc w:val="left"/>
        <w:tblInd w:type="dxa" w:w="-21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125"/>
        <w:gridCol w:w="2340"/>
      </w:tblGrid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Наименование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Единицы измерения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Наличие компьютерной базы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29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из них: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- приобретённых за последние три года (ед.)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22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 xml:space="preserve">в них рабочих мест  с ЭВМ (мест), кроме рабочего места учителя 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13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Наличие библиотечно-информационного центра (ед.)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- рабочих мест с ЭВМ (мест), кроме рабочего места библиотекаря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Количество интерактивных досок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Количество мультимедийных проекторов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Подключено ли учреждение к сети Интернет (да, нет)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да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тип подключения:    модем, выделенная линия, спутниковое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модем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Количество персональных ЭВМ, подключённых к сети Интернет (ед.)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25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Количество персональных ЭВМ в составе локальных сетей (ед.)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22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Наличие в учреждении электронной почты (да, нет)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да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 xml:space="preserve">Имеет ли учреждение собственный сайт в сети Интернет (да, нет) 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да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Дополнительное оборудование: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Наличие аудио и видеотехники (указать наименование, количество)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4 (муз. центры - 2, телевизор - 2)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Множительная и копировальная техника (указать наименование, количество)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6 (4 - МФУ, 2 - копир.техника)</w:t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другое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7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</w:pPr>
            <w:r>
              <w:rPr/>
              <w:t>Наличие специального комплекса для оборудования и оснащения кабинетов физики, биологии, химии, иностранного языка (указать наименование, количество)</w:t>
            </w:r>
          </w:p>
        </w:tc>
        <w:tc>
          <w:tcPr>
            <w:tcW w:type="dxa" w:w="23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21"/>
              <w:jc w:val="center"/>
            </w:pPr>
            <w:r>
              <w:rPr/>
              <w:t>0</w:t>
            </w:r>
          </w:p>
        </w:tc>
      </w:tr>
    </w:tbl>
    <w:p>
      <w:pPr>
        <w:pStyle w:val="style21"/>
      </w:pPr>
      <w:r>
        <w:rPr/>
      </w:r>
    </w:p>
    <w:p>
      <w:pPr>
        <w:pStyle w:val="style21"/>
      </w:pPr>
      <w:r>
        <w:rPr/>
        <w:t>ДОПОЛНИТЕЛЬНОЕ ОБОРУДОВАНИЕ</w:t>
      </w:r>
    </w:p>
    <w:p>
      <w:pPr>
        <w:pStyle w:val="style21"/>
      </w:pPr>
      <w:r>
        <w:rPr/>
      </w:r>
    </w:p>
    <w:tbl>
      <w:tblPr>
        <w:jc w:val="left"/>
        <w:tblInd w:type="dxa" w:w="-122"/>
        <w:tblBorders>
          <w:bottom w:color="00000A" w:space="0" w:sz="8" w:val="single"/>
        </w:tblBorders>
      </w:tblPr>
      <w:tblGrid>
        <w:gridCol w:w="1597"/>
        <w:gridCol w:w="5077"/>
        <w:gridCol w:w="2554"/>
      </w:tblGrid>
      <w:tr>
        <w:trPr>
          <w:trHeight w:hRule="atLeast" w:val="90"/>
          <w:cantSplit w:val="false"/>
        </w:trPr>
        <w:tc>
          <w:tcPr>
            <w:tcW w:type="dxa" w:w="1597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>
                <w:rFonts w:ascii="Arial CYR" w:cs="Arial CYR" w:hAnsi="Arial CYR"/>
                <w:sz w:val="16"/>
                <w:szCs w:val="16"/>
              </w:rPr>
              <w:t> </w:t>
            </w:r>
          </w:p>
        </w:tc>
        <w:tc>
          <w:tcPr>
            <w:tcW w:type="dxa" w:w="5077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>
                <w:rFonts w:ascii="Arial CYR" w:cs="Arial CYR" w:hAnsi="Arial CYR"/>
                <w:sz w:val="16"/>
                <w:szCs w:val="16"/>
              </w:rPr>
              <w:t> </w:t>
            </w:r>
          </w:p>
        </w:tc>
        <w:tc>
          <w:tcPr>
            <w:tcW w:type="dxa" w:w="2554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>
                <w:rFonts w:ascii="Arial CYR" w:cs="Arial CYR" w:hAnsi="Arial CYR"/>
                <w:sz w:val="16"/>
                <w:szCs w:val="16"/>
              </w:rPr>
              <w:t> 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1"/>
            </w:pPr>
            <w:r>
              <w:rPr>
                <w:bCs/>
              </w:rPr>
              <w:t xml:space="preserve">№ </w:t>
            </w:r>
            <w:r>
              <w:rPr>
                <w:bCs/>
              </w:rPr>
              <w:t>п/п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1"/>
            </w:pPr>
            <w:r>
              <w:rPr>
                <w:bCs/>
              </w:rPr>
              <w:t>Наименование основного средства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1"/>
              <w:jc w:val="center"/>
            </w:pPr>
            <w:r>
              <w:rPr>
                <w:bCs/>
              </w:rPr>
              <w:t>кол-во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>
                <w:bCs/>
              </w:rPr>
              <w:t>3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92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>
                <w:bCs/>
              </w:rPr>
              <w:t>Аудио, видеотехника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1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 xml:space="preserve">Проектор 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3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2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 xml:space="preserve">Музыкальный центр 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2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3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 xml:space="preserve">Телевизор 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2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4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Интерактивная доска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3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92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>
                <w:bCs/>
              </w:rPr>
              <w:t>Множительная и копировальная техника</w:t>
            </w:r>
          </w:p>
        </w:tc>
      </w:tr>
      <w:tr>
        <w:trPr>
          <w:trHeight w:hRule="atLeast" w:val="210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1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 xml:space="preserve">компьютер 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14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2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принтер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8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159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>3</w:t>
            </w:r>
          </w:p>
        </w:tc>
        <w:tc>
          <w:tcPr>
            <w:tcW w:type="dxa" w:w="507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/>
              <w:t xml:space="preserve">Ноутбук </w:t>
            </w:r>
          </w:p>
        </w:tc>
        <w:tc>
          <w:tcPr>
            <w:tcW w:type="dxa" w:w="255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  <w:jc w:val="center"/>
            </w:pPr>
            <w:r>
              <w:rPr/>
              <w:t>15</w:t>
            </w:r>
          </w:p>
        </w:tc>
      </w:tr>
      <w:tr>
        <w:trPr>
          <w:trHeight w:hRule="atLeast" w:val="225"/>
          <w:cantSplit w:val="false"/>
        </w:trPr>
        <w:tc>
          <w:tcPr>
            <w:tcW w:type="dxa" w:w="922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21"/>
            </w:pPr>
            <w:r>
              <w:rPr>
                <w:bCs/>
              </w:rPr>
              <w:t>Другое видео, фототехника</w:t>
            </w:r>
          </w:p>
        </w:tc>
      </w:tr>
    </w:tbl>
    <w:p>
      <w:pPr>
        <w:pStyle w:val="style21"/>
      </w:pPr>
      <w:r>
        <w:rPr/>
      </w:r>
    </w:p>
    <w:p>
      <w:pPr>
        <w:pStyle w:val="style21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2015-02-14T11:39:00.00Z</dcterms:created>
  <dc:creator>школа</dc:creator>
  <cp:lastModifiedBy>Admin</cp:lastModifiedBy>
  <dcterms:modified xsi:type="dcterms:W3CDTF">2015-02-14T11:39:00.00Z</dcterms:modified>
  <cp:revision>2</cp:revision>
  <dc:title>Технические средства обеспечения образовательного процесса, оборудование </dc:title>
</cp:coreProperties>
</file>